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A68FF" w14:textId="77777777" w:rsidR="003326DF" w:rsidRPr="003326DF" w:rsidRDefault="003326DF" w:rsidP="003326DF">
      <w:pPr>
        <w:rPr>
          <w:lang w:val="nl-BE"/>
        </w:rPr>
      </w:pPr>
      <w:r w:rsidRPr="003326DF">
        <w:rPr>
          <w:lang w:val="nl-BE"/>
        </w:rPr>
        <w:t xml:space="preserve">Beste collega,                                                                                                                </w:t>
      </w:r>
    </w:p>
    <w:p w14:paraId="6A9ADCBF" w14:textId="77777777" w:rsidR="003326DF" w:rsidRPr="003326DF" w:rsidRDefault="003326DF" w:rsidP="003326DF">
      <w:pPr>
        <w:rPr>
          <w:lang w:val="nl-BE"/>
        </w:rPr>
      </w:pPr>
    </w:p>
    <w:p w14:paraId="52136A9F" w14:textId="77777777" w:rsidR="003326DF" w:rsidRPr="003326DF" w:rsidRDefault="003326DF" w:rsidP="003326DF">
      <w:pPr>
        <w:rPr>
          <w:lang w:val="nl-BE"/>
        </w:rPr>
      </w:pPr>
      <w:r w:rsidRPr="003326DF">
        <w:rPr>
          <w:lang w:val="nl-BE"/>
        </w:rPr>
        <w:t>Op de extra ondernemingsraad van 17 februari maakte onze directie de intentie bekend om mogelijks 20 functies te impacteren. Dit terwijl het proces van campusvrijwilligheid van de vorige reorganisatie “Business Plan 2025” nog lopende is. Het betreft twintig kaderleden functies verspreid over vier afdelingen.</w:t>
      </w:r>
    </w:p>
    <w:p w14:paraId="4DEE2A6E" w14:textId="77777777" w:rsidR="003326DF" w:rsidRPr="003326DF" w:rsidRDefault="003326DF" w:rsidP="003326DF">
      <w:pPr>
        <w:rPr>
          <w:lang w:val="nl-BE"/>
        </w:rPr>
      </w:pPr>
    </w:p>
    <w:tbl>
      <w:tblPr>
        <w:tblW w:w="9067" w:type="dxa"/>
        <w:tblCellMar>
          <w:left w:w="0" w:type="dxa"/>
          <w:right w:w="0" w:type="dxa"/>
        </w:tblCellMar>
        <w:tblLook w:val="04A0" w:firstRow="1" w:lastRow="0" w:firstColumn="1" w:lastColumn="0" w:noHBand="0" w:noVBand="1"/>
      </w:tblPr>
      <w:tblGrid>
        <w:gridCol w:w="3579"/>
        <w:gridCol w:w="1434"/>
        <w:gridCol w:w="4054"/>
      </w:tblGrid>
      <w:tr w:rsidR="003326DF" w:rsidRPr="003326DF" w14:paraId="7BD614F6" w14:textId="77777777" w:rsidTr="003326DF">
        <w:trPr>
          <w:trHeight w:val="374"/>
        </w:trPr>
        <w:tc>
          <w:tcPr>
            <w:tcW w:w="3579"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14:paraId="44DEA18A" w14:textId="77777777" w:rsidR="003326DF" w:rsidRPr="003326DF" w:rsidRDefault="003326DF" w:rsidP="003326DF">
            <w:proofErr w:type="spellStart"/>
            <w:r w:rsidRPr="003326DF">
              <w:t>Afdeling</w:t>
            </w:r>
            <w:proofErr w:type="spellEnd"/>
            <w:r w:rsidRPr="003326DF">
              <w:t>/</w:t>
            </w:r>
            <w:proofErr w:type="spellStart"/>
            <w:r w:rsidRPr="003326DF">
              <w:t>Departement</w:t>
            </w:r>
            <w:proofErr w:type="spellEnd"/>
          </w:p>
        </w:tc>
        <w:tc>
          <w:tcPr>
            <w:tcW w:w="1434"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2BE81455" w14:textId="77777777" w:rsidR="003326DF" w:rsidRPr="003326DF" w:rsidRDefault="003326DF" w:rsidP="003326DF">
            <w:pPr>
              <w:rPr>
                <w:b/>
                <w:bCs/>
              </w:rPr>
            </w:pPr>
            <w:proofErr w:type="spellStart"/>
            <w:r w:rsidRPr="003326DF">
              <w:rPr>
                <w:b/>
                <w:bCs/>
              </w:rPr>
              <w:t>Potentiële</w:t>
            </w:r>
            <w:proofErr w:type="spellEnd"/>
            <w:r w:rsidRPr="003326DF">
              <w:rPr>
                <w:b/>
                <w:bCs/>
              </w:rPr>
              <w:t xml:space="preserve"> impact</w:t>
            </w:r>
          </w:p>
        </w:tc>
        <w:tc>
          <w:tcPr>
            <w:tcW w:w="4054"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0160DB9F" w14:textId="77777777" w:rsidR="003326DF" w:rsidRPr="003326DF" w:rsidRDefault="003326DF" w:rsidP="003326DF">
            <w:proofErr w:type="spellStart"/>
            <w:r w:rsidRPr="003326DF">
              <w:rPr>
                <w:b/>
                <w:bCs/>
              </w:rPr>
              <w:t>Uniek</w:t>
            </w:r>
            <w:proofErr w:type="spellEnd"/>
            <w:r w:rsidRPr="003326DF">
              <w:rPr>
                <w:b/>
                <w:bCs/>
              </w:rPr>
              <w:t xml:space="preserve"> </w:t>
            </w:r>
            <w:proofErr w:type="spellStart"/>
            <w:r w:rsidRPr="003326DF">
              <w:rPr>
                <w:b/>
                <w:bCs/>
              </w:rPr>
              <w:t>positie</w:t>
            </w:r>
            <w:proofErr w:type="spellEnd"/>
            <w:r w:rsidRPr="003326DF">
              <w:rPr>
                <w:b/>
                <w:bCs/>
              </w:rPr>
              <w:t>/</w:t>
            </w:r>
            <w:proofErr w:type="spellStart"/>
            <w:r w:rsidRPr="003326DF">
              <w:rPr>
                <w:b/>
                <w:bCs/>
              </w:rPr>
              <w:t>Afdelingsvrijwilligheid</w:t>
            </w:r>
            <w:proofErr w:type="spellEnd"/>
          </w:p>
        </w:tc>
      </w:tr>
      <w:tr w:rsidR="003326DF" w:rsidRPr="003326DF" w14:paraId="4F22D147" w14:textId="77777777" w:rsidTr="003326DF">
        <w:trPr>
          <w:trHeight w:val="374"/>
        </w:trPr>
        <w:tc>
          <w:tcPr>
            <w:tcW w:w="3579"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14:paraId="5EEF1608" w14:textId="77777777" w:rsidR="003326DF" w:rsidRPr="003326DF" w:rsidRDefault="003326DF" w:rsidP="003326DF">
            <w:r w:rsidRPr="003326DF">
              <w:rPr>
                <w:b/>
                <w:bCs/>
              </w:rPr>
              <w:t>GS Procurement</w:t>
            </w:r>
          </w:p>
        </w:tc>
        <w:tc>
          <w:tcPr>
            <w:tcW w:w="1434"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152D0F3E" w14:textId="77777777" w:rsidR="003326DF" w:rsidRPr="003326DF" w:rsidRDefault="003326DF" w:rsidP="003326DF">
            <w:r w:rsidRPr="003326DF">
              <w:t xml:space="preserve">1 </w:t>
            </w:r>
            <w:proofErr w:type="spellStart"/>
            <w:r w:rsidRPr="003326DF">
              <w:t>kader</w:t>
            </w:r>
            <w:proofErr w:type="spellEnd"/>
          </w:p>
        </w:tc>
        <w:tc>
          <w:tcPr>
            <w:tcW w:w="4054"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7CAE8B4C" w14:textId="77777777" w:rsidR="003326DF" w:rsidRPr="003326DF" w:rsidRDefault="003326DF" w:rsidP="003326DF">
            <w:proofErr w:type="spellStart"/>
            <w:r w:rsidRPr="003326DF">
              <w:t>Unieke</w:t>
            </w:r>
            <w:proofErr w:type="spellEnd"/>
            <w:r w:rsidRPr="003326DF">
              <w:t xml:space="preserve"> </w:t>
            </w:r>
            <w:proofErr w:type="spellStart"/>
            <w:r w:rsidRPr="003326DF">
              <w:t>positie</w:t>
            </w:r>
            <w:proofErr w:type="spellEnd"/>
          </w:p>
        </w:tc>
      </w:tr>
      <w:tr w:rsidR="003326DF" w:rsidRPr="003326DF" w14:paraId="7B589E5D" w14:textId="77777777" w:rsidTr="003326DF">
        <w:trPr>
          <w:trHeight w:val="374"/>
        </w:trPr>
        <w:tc>
          <w:tcPr>
            <w:tcW w:w="357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5C37593" w14:textId="77777777" w:rsidR="003326DF" w:rsidRPr="003326DF" w:rsidRDefault="003326DF" w:rsidP="003326DF">
            <w:r w:rsidRPr="003326DF">
              <w:rPr>
                <w:b/>
                <w:bCs/>
              </w:rPr>
              <w:t>Global Development (DM&amp;CM)</w:t>
            </w:r>
          </w:p>
        </w:tc>
        <w:tc>
          <w:tcPr>
            <w:tcW w:w="1434" w:type="dxa"/>
            <w:tcBorders>
              <w:top w:val="nil"/>
              <w:left w:val="nil"/>
              <w:bottom w:val="single" w:sz="8" w:space="0" w:color="BFBFBF"/>
              <w:right w:val="single" w:sz="8" w:space="0" w:color="BFBFBF"/>
            </w:tcBorders>
            <w:tcMar>
              <w:top w:w="0" w:type="dxa"/>
              <w:left w:w="108" w:type="dxa"/>
              <w:bottom w:w="0" w:type="dxa"/>
              <w:right w:w="108" w:type="dxa"/>
            </w:tcMar>
            <w:hideMark/>
          </w:tcPr>
          <w:p w14:paraId="368247A5" w14:textId="77777777" w:rsidR="003326DF" w:rsidRPr="003326DF" w:rsidRDefault="003326DF" w:rsidP="003326DF">
            <w:r w:rsidRPr="003326DF">
              <w:t xml:space="preserve">6 </w:t>
            </w:r>
            <w:proofErr w:type="spellStart"/>
            <w:r w:rsidRPr="003326DF">
              <w:t>kader</w:t>
            </w:r>
            <w:proofErr w:type="spellEnd"/>
          </w:p>
        </w:tc>
        <w:tc>
          <w:tcPr>
            <w:tcW w:w="4054" w:type="dxa"/>
            <w:tcBorders>
              <w:top w:val="nil"/>
              <w:left w:val="nil"/>
              <w:bottom w:val="single" w:sz="8" w:space="0" w:color="BFBFBF"/>
              <w:right w:val="single" w:sz="8" w:space="0" w:color="BFBFBF"/>
            </w:tcBorders>
            <w:tcMar>
              <w:top w:w="0" w:type="dxa"/>
              <w:left w:w="108" w:type="dxa"/>
              <w:bottom w:w="0" w:type="dxa"/>
              <w:right w:w="108" w:type="dxa"/>
            </w:tcMar>
            <w:hideMark/>
          </w:tcPr>
          <w:p w14:paraId="3F03441B" w14:textId="77777777" w:rsidR="003326DF" w:rsidRPr="003326DF" w:rsidRDefault="003326DF" w:rsidP="003326DF">
            <w:r w:rsidRPr="003326DF">
              <w:t xml:space="preserve">1 </w:t>
            </w:r>
            <w:proofErr w:type="spellStart"/>
            <w:r w:rsidRPr="003326DF">
              <w:t>Unieke</w:t>
            </w:r>
            <w:proofErr w:type="spellEnd"/>
            <w:r w:rsidRPr="003326DF">
              <w:t xml:space="preserve"> </w:t>
            </w:r>
            <w:proofErr w:type="spellStart"/>
            <w:r w:rsidRPr="003326DF">
              <w:t>functie</w:t>
            </w:r>
            <w:proofErr w:type="spellEnd"/>
            <w:r w:rsidRPr="003326DF">
              <w:t xml:space="preserve">/5 </w:t>
            </w:r>
            <w:proofErr w:type="spellStart"/>
            <w:r w:rsidRPr="003326DF">
              <w:t>Afdelingsvrijwilligheid</w:t>
            </w:r>
            <w:proofErr w:type="spellEnd"/>
          </w:p>
        </w:tc>
      </w:tr>
      <w:tr w:rsidR="003326DF" w:rsidRPr="003326DF" w14:paraId="2116F35C" w14:textId="77777777" w:rsidTr="003326DF">
        <w:trPr>
          <w:trHeight w:val="374"/>
        </w:trPr>
        <w:tc>
          <w:tcPr>
            <w:tcW w:w="3579"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14:paraId="11C05ED5" w14:textId="77777777" w:rsidR="003326DF" w:rsidRPr="003326DF" w:rsidRDefault="003326DF" w:rsidP="003326DF">
            <w:r w:rsidRPr="003326DF">
              <w:rPr>
                <w:b/>
                <w:bCs/>
              </w:rPr>
              <w:t>Global Development (C&amp;SP)</w:t>
            </w:r>
          </w:p>
        </w:tc>
        <w:tc>
          <w:tcPr>
            <w:tcW w:w="1434"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1C02CD66" w14:textId="77777777" w:rsidR="003326DF" w:rsidRPr="003326DF" w:rsidRDefault="003326DF" w:rsidP="003326DF">
            <w:r w:rsidRPr="003326DF">
              <w:t xml:space="preserve">4 </w:t>
            </w:r>
            <w:proofErr w:type="spellStart"/>
            <w:r w:rsidRPr="003326DF">
              <w:t>kader</w:t>
            </w:r>
            <w:proofErr w:type="spellEnd"/>
          </w:p>
        </w:tc>
        <w:tc>
          <w:tcPr>
            <w:tcW w:w="4054"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328E887D" w14:textId="77777777" w:rsidR="003326DF" w:rsidRPr="003326DF" w:rsidRDefault="003326DF" w:rsidP="003326DF">
            <w:r w:rsidRPr="003326DF">
              <w:t xml:space="preserve">4 </w:t>
            </w:r>
            <w:proofErr w:type="spellStart"/>
            <w:r w:rsidRPr="003326DF">
              <w:t>Afdelingsvrijwilligheid</w:t>
            </w:r>
            <w:proofErr w:type="spellEnd"/>
          </w:p>
        </w:tc>
      </w:tr>
      <w:tr w:rsidR="003326DF" w:rsidRPr="003326DF" w14:paraId="410EC33E" w14:textId="77777777" w:rsidTr="003326DF">
        <w:trPr>
          <w:trHeight w:val="374"/>
        </w:trPr>
        <w:tc>
          <w:tcPr>
            <w:tcW w:w="357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882E2FF" w14:textId="77777777" w:rsidR="003326DF" w:rsidRPr="003326DF" w:rsidRDefault="003326DF" w:rsidP="003326DF">
            <w:r w:rsidRPr="003326DF">
              <w:rPr>
                <w:b/>
                <w:bCs/>
              </w:rPr>
              <w:t>Global Development (IBO)</w:t>
            </w:r>
          </w:p>
        </w:tc>
        <w:tc>
          <w:tcPr>
            <w:tcW w:w="1434" w:type="dxa"/>
            <w:tcBorders>
              <w:top w:val="nil"/>
              <w:left w:val="nil"/>
              <w:bottom w:val="single" w:sz="8" w:space="0" w:color="BFBFBF"/>
              <w:right w:val="single" w:sz="8" w:space="0" w:color="BFBFBF"/>
            </w:tcBorders>
            <w:tcMar>
              <w:top w:w="0" w:type="dxa"/>
              <w:left w:w="108" w:type="dxa"/>
              <w:bottom w:w="0" w:type="dxa"/>
              <w:right w:w="108" w:type="dxa"/>
            </w:tcMar>
            <w:hideMark/>
          </w:tcPr>
          <w:p w14:paraId="204B0A8F" w14:textId="77777777" w:rsidR="003326DF" w:rsidRPr="003326DF" w:rsidRDefault="003326DF" w:rsidP="003326DF">
            <w:r w:rsidRPr="003326DF">
              <w:t xml:space="preserve">1 </w:t>
            </w:r>
            <w:proofErr w:type="spellStart"/>
            <w:r w:rsidRPr="003326DF">
              <w:t>kader</w:t>
            </w:r>
            <w:proofErr w:type="spellEnd"/>
          </w:p>
        </w:tc>
        <w:tc>
          <w:tcPr>
            <w:tcW w:w="4054" w:type="dxa"/>
            <w:tcBorders>
              <w:top w:val="nil"/>
              <w:left w:val="nil"/>
              <w:bottom w:val="single" w:sz="8" w:space="0" w:color="BFBFBF"/>
              <w:right w:val="single" w:sz="8" w:space="0" w:color="BFBFBF"/>
            </w:tcBorders>
            <w:tcMar>
              <w:top w:w="0" w:type="dxa"/>
              <w:left w:w="108" w:type="dxa"/>
              <w:bottom w:w="0" w:type="dxa"/>
              <w:right w:w="108" w:type="dxa"/>
            </w:tcMar>
            <w:hideMark/>
          </w:tcPr>
          <w:p w14:paraId="79E0D315" w14:textId="77777777" w:rsidR="003326DF" w:rsidRPr="003326DF" w:rsidRDefault="003326DF" w:rsidP="003326DF">
            <w:proofErr w:type="spellStart"/>
            <w:r w:rsidRPr="003326DF">
              <w:t>Unieke</w:t>
            </w:r>
            <w:proofErr w:type="spellEnd"/>
            <w:r w:rsidRPr="003326DF">
              <w:t xml:space="preserve"> </w:t>
            </w:r>
            <w:proofErr w:type="spellStart"/>
            <w:r w:rsidRPr="003326DF">
              <w:t>positie</w:t>
            </w:r>
            <w:proofErr w:type="spellEnd"/>
          </w:p>
        </w:tc>
      </w:tr>
      <w:tr w:rsidR="003326DF" w:rsidRPr="003326DF" w14:paraId="744E3952" w14:textId="77777777" w:rsidTr="003326DF">
        <w:trPr>
          <w:trHeight w:val="374"/>
        </w:trPr>
        <w:tc>
          <w:tcPr>
            <w:tcW w:w="3579"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14:paraId="6E64E9AD" w14:textId="77777777" w:rsidR="003326DF" w:rsidRPr="003326DF" w:rsidRDefault="003326DF" w:rsidP="003326DF">
            <w:pPr>
              <w:rPr>
                <w:b/>
                <w:bCs/>
              </w:rPr>
            </w:pPr>
            <w:r w:rsidRPr="003326DF">
              <w:rPr>
                <w:b/>
                <w:bCs/>
              </w:rPr>
              <w:t>Global Regulatory Affairs (RODI)</w:t>
            </w:r>
          </w:p>
          <w:p w14:paraId="30658EFB" w14:textId="77777777" w:rsidR="003326DF" w:rsidRPr="003326DF" w:rsidRDefault="003326DF" w:rsidP="003326DF">
            <w:r w:rsidRPr="003326DF">
              <w:rPr>
                <w:b/>
                <w:bCs/>
              </w:rPr>
              <w:t>Submission Registration</w:t>
            </w:r>
          </w:p>
        </w:tc>
        <w:tc>
          <w:tcPr>
            <w:tcW w:w="1434"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432AF3D9" w14:textId="77777777" w:rsidR="003326DF" w:rsidRPr="003326DF" w:rsidRDefault="003326DF" w:rsidP="003326DF">
            <w:r w:rsidRPr="003326DF">
              <w:t xml:space="preserve">1 </w:t>
            </w:r>
            <w:proofErr w:type="spellStart"/>
            <w:r w:rsidRPr="003326DF">
              <w:t>kader</w:t>
            </w:r>
            <w:proofErr w:type="spellEnd"/>
          </w:p>
        </w:tc>
        <w:tc>
          <w:tcPr>
            <w:tcW w:w="4054"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61D99C4E" w14:textId="77777777" w:rsidR="003326DF" w:rsidRPr="003326DF" w:rsidRDefault="003326DF" w:rsidP="003326DF">
            <w:proofErr w:type="spellStart"/>
            <w:r w:rsidRPr="003326DF">
              <w:t>Afdelingsvrijwilligheid</w:t>
            </w:r>
            <w:proofErr w:type="spellEnd"/>
          </w:p>
        </w:tc>
      </w:tr>
      <w:tr w:rsidR="003326DF" w:rsidRPr="003326DF" w14:paraId="08308CA1" w14:textId="77777777" w:rsidTr="003326DF">
        <w:trPr>
          <w:trHeight w:val="374"/>
        </w:trPr>
        <w:tc>
          <w:tcPr>
            <w:tcW w:w="357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7F9E896" w14:textId="77777777" w:rsidR="003326DF" w:rsidRPr="003326DF" w:rsidRDefault="003326DF" w:rsidP="003326DF">
            <w:pPr>
              <w:rPr>
                <w:b/>
                <w:bCs/>
              </w:rPr>
            </w:pPr>
            <w:r w:rsidRPr="003326DF">
              <w:rPr>
                <w:b/>
                <w:bCs/>
              </w:rPr>
              <w:t>Global Regulatory Affairs (RODI)</w:t>
            </w:r>
          </w:p>
          <w:p w14:paraId="495CAE9D" w14:textId="77777777" w:rsidR="003326DF" w:rsidRPr="003326DF" w:rsidRDefault="003326DF" w:rsidP="003326DF">
            <w:r w:rsidRPr="003326DF">
              <w:rPr>
                <w:b/>
                <w:bCs/>
              </w:rPr>
              <w:t>Publishing &amp; Archiving</w:t>
            </w:r>
          </w:p>
        </w:tc>
        <w:tc>
          <w:tcPr>
            <w:tcW w:w="1434" w:type="dxa"/>
            <w:tcBorders>
              <w:top w:val="nil"/>
              <w:left w:val="nil"/>
              <w:bottom w:val="single" w:sz="8" w:space="0" w:color="BFBFBF"/>
              <w:right w:val="single" w:sz="8" w:space="0" w:color="BFBFBF"/>
            </w:tcBorders>
            <w:tcMar>
              <w:top w:w="0" w:type="dxa"/>
              <w:left w:w="108" w:type="dxa"/>
              <w:bottom w:w="0" w:type="dxa"/>
              <w:right w:w="108" w:type="dxa"/>
            </w:tcMar>
            <w:hideMark/>
          </w:tcPr>
          <w:p w14:paraId="03A39B13" w14:textId="77777777" w:rsidR="003326DF" w:rsidRPr="003326DF" w:rsidRDefault="003326DF" w:rsidP="003326DF">
            <w:r w:rsidRPr="003326DF">
              <w:t xml:space="preserve">2 </w:t>
            </w:r>
            <w:proofErr w:type="spellStart"/>
            <w:r w:rsidRPr="003326DF">
              <w:t>kader</w:t>
            </w:r>
            <w:proofErr w:type="spellEnd"/>
          </w:p>
        </w:tc>
        <w:tc>
          <w:tcPr>
            <w:tcW w:w="4054" w:type="dxa"/>
            <w:tcBorders>
              <w:top w:val="nil"/>
              <w:left w:val="nil"/>
              <w:bottom w:val="single" w:sz="8" w:space="0" w:color="BFBFBF"/>
              <w:right w:val="single" w:sz="8" w:space="0" w:color="BFBFBF"/>
            </w:tcBorders>
            <w:tcMar>
              <w:top w:w="0" w:type="dxa"/>
              <w:left w:w="108" w:type="dxa"/>
              <w:bottom w:w="0" w:type="dxa"/>
              <w:right w:w="108" w:type="dxa"/>
            </w:tcMar>
            <w:hideMark/>
          </w:tcPr>
          <w:p w14:paraId="3680D9CE" w14:textId="77777777" w:rsidR="003326DF" w:rsidRPr="003326DF" w:rsidRDefault="003326DF" w:rsidP="003326DF">
            <w:proofErr w:type="spellStart"/>
            <w:r w:rsidRPr="003326DF">
              <w:t>Unieke</w:t>
            </w:r>
            <w:proofErr w:type="spellEnd"/>
            <w:r w:rsidRPr="003326DF">
              <w:t xml:space="preserve"> </w:t>
            </w:r>
            <w:proofErr w:type="spellStart"/>
            <w:r w:rsidRPr="003326DF">
              <w:t>posities</w:t>
            </w:r>
            <w:proofErr w:type="spellEnd"/>
          </w:p>
        </w:tc>
      </w:tr>
      <w:tr w:rsidR="003326DF" w:rsidRPr="003326DF" w14:paraId="404CCCC5" w14:textId="77777777" w:rsidTr="003326DF">
        <w:trPr>
          <w:trHeight w:val="374"/>
        </w:trPr>
        <w:tc>
          <w:tcPr>
            <w:tcW w:w="3579"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14:paraId="498FB954" w14:textId="77777777" w:rsidR="003326DF" w:rsidRPr="003326DF" w:rsidRDefault="003326DF" w:rsidP="003326DF">
            <w:r w:rsidRPr="003326DF">
              <w:rPr>
                <w:b/>
                <w:bCs/>
              </w:rPr>
              <w:t>CMC Regulatory Affairs</w:t>
            </w:r>
          </w:p>
        </w:tc>
        <w:tc>
          <w:tcPr>
            <w:tcW w:w="1434"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29C5B83D" w14:textId="77777777" w:rsidR="003326DF" w:rsidRPr="003326DF" w:rsidRDefault="003326DF" w:rsidP="003326DF">
            <w:r w:rsidRPr="003326DF">
              <w:t xml:space="preserve">4 </w:t>
            </w:r>
            <w:proofErr w:type="spellStart"/>
            <w:r w:rsidRPr="003326DF">
              <w:t>kader</w:t>
            </w:r>
            <w:proofErr w:type="spellEnd"/>
          </w:p>
        </w:tc>
        <w:tc>
          <w:tcPr>
            <w:tcW w:w="4054"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2139C524" w14:textId="77777777" w:rsidR="003326DF" w:rsidRPr="003326DF" w:rsidRDefault="003326DF" w:rsidP="003326DF">
            <w:proofErr w:type="spellStart"/>
            <w:r w:rsidRPr="003326DF">
              <w:t>Afdelingsvrijwilligheid</w:t>
            </w:r>
            <w:proofErr w:type="spellEnd"/>
          </w:p>
        </w:tc>
      </w:tr>
      <w:tr w:rsidR="003326DF" w:rsidRPr="003326DF" w14:paraId="6B2E450E" w14:textId="77777777" w:rsidTr="003326DF">
        <w:trPr>
          <w:trHeight w:val="374"/>
        </w:trPr>
        <w:tc>
          <w:tcPr>
            <w:tcW w:w="357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D588179" w14:textId="77777777" w:rsidR="003326DF" w:rsidRPr="003326DF" w:rsidRDefault="003326DF" w:rsidP="003326DF">
            <w:r w:rsidRPr="003326DF">
              <w:rPr>
                <w:b/>
                <w:bCs/>
              </w:rPr>
              <w:t>Health Care Compliance (HCC)</w:t>
            </w:r>
          </w:p>
        </w:tc>
        <w:tc>
          <w:tcPr>
            <w:tcW w:w="1434" w:type="dxa"/>
            <w:tcBorders>
              <w:top w:val="nil"/>
              <w:left w:val="nil"/>
              <w:bottom w:val="single" w:sz="8" w:space="0" w:color="BFBFBF"/>
              <w:right w:val="single" w:sz="8" w:space="0" w:color="BFBFBF"/>
            </w:tcBorders>
            <w:tcMar>
              <w:top w:w="0" w:type="dxa"/>
              <w:left w:w="108" w:type="dxa"/>
              <w:bottom w:w="0" w:type="dxa"/>
              <w:right w:w="108" w:type="dxa"/>
            </w:tcMar>
            <w:hideMark/>
          </w:tcPr>
          <w:p w14:paraId="276BEBFB" w14:textId="77777777" w:rsidR="003326DF" w:rsidRPr="003326DF" w:rsidRDefault="003326DF" w:rsidP="003326DF">
            <w:r w:rsidRPr="003326DF">
              <w:t xml:space="preserve">1 </w:t>
            </w:r>
            <w:proofErr w:type="spellStart"/>
            <w:r w:rsidRPr="003326DF">
              <w:t>kader</w:t>
            </w:r>
            <w:proofErr w:type="spellEnd"/>
          </w:p>
        </w:tc>
        <w:tc>
          <w:tcPr>
            <w:tcW w:w="4054" w:type="dxa"/>
            <w:tcBorders>
              <w:top w:val="nil"/>
              <w:left w:val="nil"/>
              <w:bottom w:val="single" w:sz="8" w:space="0" w:color="BFBFBF"/>
              <w:right w:val="single" w:sz="8" w:space="0" w:color="BFBFBF"/>
            </w:tcBorders>
            <w:tcMar>
              <w:top w:w="0" w:type="dxa"/>
              <w:left w:w="108" w:type="dxa"/>
              <w:bottom w:w="0" w:type="dxa"/>
              <w:right w:w="108" w:type="dxa"/>
            </w:tcMar>
            <w:hideMark/>
          </w:tcPr>
          <w:p w14:paraId="7248BAAC" w14:textId="77777777" w:rsidR="003326DF" w:rsidRPr="003326DF" w:rsidRDefault="003326DF" w:rsidP="003326DF">
            <w:proofErr w:type="spellStart"/>
            <w:r w:rsidRPr="003326DF">
              <w:t>Unieke</w:t>
            </w:r>
            <w:proofErr w:type="spellEnd"/>
            <w:r w:rsidRPr="003326DF">
              <w:t xml:space="preserve"> </w:t>
            </w:r>
            <w:proofErr w:type="spellStart"/>
            <w:r w:rsidRPr="003326DF">
              <w:t>positie</w:t>
            </w:r>
            <w:proofErr w:type="spellEnd"/>
          </w:p>
        </w:tc>
      </w:tr>
      <w:tr w:rsidR="003326DF" w:rsidRPr="003326DF" w14:paraId="5DCFD5CD" w14:textId="77777777" w:rsidTr="003326DF">
        <w:trPr>
          <w:trHeight w:val="374"/>
        </w:trPr>
        <w:tc>
          <w:tcPr>
            <w:tcW w:w="3579"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14:paraId="691C0B91" w14:textId="77777777" w:rsidR="003326DF" w:rsidRPr="003326DF" w:rsidRDefault="003326DF" w:rsidP="003326DF">
            <w:pPr>
              <w:rPr>
                <w:b/>
                <w:bCs/>
              </w:rPr>
            </w:pPr>
            <w:proofErr w:type="spellStart"/>
            <w:r w:rsidRPr="003326DF">
              <w:rPr>
                <w:b/>
                <w:bCs/>
              </w:rPr>
              <w:t>Totaal</w:t>
            </w:r>
            <w:proofErr w:type="spellEnd"/>
          </w:p>
        </w:tc>
        <w:tc>
          <w:tcPr>
            <w:tcW w:w="1434"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73F49FA6" w14:textId="77777777" w:rsidR="003326DF" w:rsidRPr="003326DF" w:rsidRDefault="003326DF" w:rsidP="003326DF">
            <w:r w:rsidRPr="003326DF">
              <w:t xml:space="preserve">20 </w:t>
            </w:r>
            <w:proofErr w:type="spellStart"/>
            <w:r w:rsidRPr="003326DF">
              <w:t>kader</w:t>
            </w:r>
            <w:proofErr w:type="spellEnd"/>
          </w:p>
        </w:tc>
        <w:tc>
          <w:tcPr>
            <w:tcW w:w="4054"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0A9DABAE" w14:textId="77777777" w:rsidR="003326DF" w:rsidRPr="003326DF" w:rsidRDefault="003326DF" w:rsidP="003326DF">
            <w:r w:rsidRPr="003326DF">
              <w:t xml:space="preserve">6 </w:t>
            </w:r>
            <w:proofErr w:type="spellStart"/>
            <w:r w:rsidRPr="003326DF">
              <w:t>Unieke</w:t>
            </w:r>
            <w:proofErr w:type="spellEnd"/>
            <w:r w:rsidRPr="003326DF">
              <w:t xml:space="preserve"> </w:t>
            </w:r>
            <w:proofErr w:type="spellStart"/>
            <w:r w:rsidRPr="003326DF">
              <w:t>functies</w:t>
            </w:r>
            <w:proofErr w:type="spellEnd"/>
            <w:r w:rsidRPr="003326DF">
              <w:t xml:space="preserve">/14 </w:t>
            </w:r>
            <w:proofErr w:type="spellStart"/>
            <w:r w:rsidRPr="003326DF">
              <w:t>Afdelingsvrijwilligheid</w:t>
            </w:r>
            <w:proofErr w:type="spellEnd"/>
          </w:p>
        </w:tc>
      </w:tr>
    </w:tbl>
    <w:p w14:paraId="0949FE08" w14:textId="77777777" w:rsidR="003326DF" w:rsidRPr="003326DF" w:rsidRDefault="003326DF" w:rsidP="003326DF">
      <w:pPr>
        <w:rPr>
          <w:lang w:val="nl-BE"/>
        </w:rPr>
      </w:pPr>
    </w:p>
    <w:p w14:paraId="76A3233D" w14:textId="77777777" w:rsidR="003326DF" w:rsidRPr="003326DF" w:rsidRDefault="003326DF" w:rsidP="003326DF">
      <w:pPr>
        <w:rPr>
          <w:lang w:val="nl-BE"/>
        </w:rPr>
      </w:pPr>
      <w:r w:rsidRPr="003326DF">
        <w:rPr>
          <w:lang w:val="nl-BE"/>
        </w:rPr>
        <w:t>De informatieronde van de werkgever is ondertussen afgelopen, de mogelijk geïmpacteerde collega’s zijn op de hoogte gebracht van deze intentie tot reorganisatie.</w:t>
      </w:r>
    </w:p>
    <w:p w14:paraId="6B8BCD0C" w14:textId="77777777" w:rsidR="003326DF" w:rsidRPr="003326DF" w:rsidRDefault="003326DF" w:rsidP="003326DF">
      <w:pPr>
        <w:rPr>
          <w:lang w:val="nl-BE"/>
        </w:rPr>
      </w:pPr>
      <w:r w:rsidRPr="003326DF">
        <w:rPr>
          <w:lang w:val="nl-BE"/>
        </w:rPr>
        <w:t xml:space="preserve">Als ACV betreuren wij dat reorganisaties een nieuwe constante zijn geworden binnen ons bedrijf. Wij stellen ons vragen waar de prioriteit van onze werkgever ligt binnen het Credo en hebben het gevoel dat het evenwicht zoek is. </w:t>
      </w:r>
    </w:p>
    <w:p w14:paraId="6D464928" w14:textId="77777777" w:rsidR="003326DF" w:rsidRPr="003326DF" w:rsidRDefault="003326DF" w:rsidP="003326DF">
      <w:pPr>
        <w:rPr>
          <w:lang w:val="nl-BE"/>
        </w:rPr>
      </w:pPr>
      <w:r w:rsidRPr="003326DF">
        <w:rPr>
          <w:lang w:val="nl-BE"/>
        </w:rPr>
        <w:lastRenderedPageBreak/>
        <w:t>De laatste Credo Survey bevestigde dat er een klimaat van werkonzekerheid heerst binnen J&amp;J. Deze nieuwe aankondiging met een mogelijke impact op 20 kaderleden zal dat gevoel niet verbeteren.</w:t>
      </w:r>
    </w:p>
    <w:p w14:paraId="3C7170DA" w14:textId="77777777" w:rsidR="003326DF" w:rsidRPr="003326DF" w:rsidRDefault="003326DF" w:rsidP="003326DF">
      <w:pPr>
        <w:rPr>
          <w:lang w:val="nl-BE"/>
        </w:rPr>
      </w:pPr>
      <w:r w:rsidRPr="003326DF">
        <w:rPr>
          <w:lang w:val="nl-BE"/>
        </w:rPr>
        <w:t xml:space="preserve">De werkgever heeft ook aangegeven dat ze de intentie hebben om deze reorganisatie enkel te communiceren naar de geïmpacteerde afdelingen. Er zijn geen plannen om dit te communiceren naar de overige werknemers. Dit zien wij als een gemiste kans. Er zijn geen lessen getrokken uit de slechte communicatie rond business plan 25.  </w:t>
      </w:r>
    </w:p>
    <w:p w14:paraId="670335A2" w14:textId="77777777" w:rsidR="003326DF" w:rsidRPr="003326DF" w:rsidRDefault="003326DF" w:rsidP="003326DF">
      <w:pPr>
        <w:rPr>
          <w:lang w:val="nl-BE"/>
        </w:rPr>
      </w:pPr>
    </w:p>
    <w:p w14:paraId="012D6AE9" w14:textId="77777777" w:rsidR="003326DF" w:rsidRPr="003326DF" w:rsidRDefault="003326DF" w:rsidP="003326DF">
      <w:pPr>
        <w:rPr>
          <w:lang w:val="nl-BE"/>
        </w:rPr>
      </w:pPr>
      <w:r w:rsidRPr="003326DF">
        <w:rPr>
          <w:lang w:val="nl-BE"/>
        </w:rPr>
        <w:t xml:space="preserve">Als grootste werknemersafvaardiging binnen J&amp;J België zullen we ijveren voor het maximale behoud van jobs. Aan de getroffen collega-kaderleden, willen we de nodige ondersteuning bieden. Wij trachten een antwoord te geven op hun vragen, leveren bijstand bij individuele gesprekken of kijken voorstellen van de werkgever na. We kunnen ook de nodige toelichting geven bij het sociaal plan dat mede dankzij ACV op tafel ligt. </w:t>
      </w:r>
    </w:p>
    <w:p w14:paraId="466B2511" w14:textId="77777777" w:rsidR="003326DF" w:rsidRPr="003326DF" w:rsidRDefault="003326DF" w:rsidP="003326DF">
      <w:pPr>
        <w:rPr>
          <w:lang w:val="nl-BE"/>
        </w:rPr>
      </w:pPr>
    </w:p>
    <w:p w14:paraId="1779CE67" w14:textId="77777777" w:rsidR="003326DF" w:rsidRPr="003326DF" w:rsidRDefault="003326DF" w:rsidP="003326DF">
      <w:pPr>
        <w:rPr>
          <w:lang w:val="nl-BE"/>
        </w:rPr>
      </w:pPr>
      <w:r w:rsidRPr="003326DF">
        <w:rPr>
          <w:lang w:val="nl-BE"/>
        </w:rPr>
        <w:t xml:space="preserve">Onze impact bij gesprekken met de werkgever is recht evenredig met ons ledenaantal. Daarom een warme oproep, motiveer je collega’s om aan te sluiten bij de grootste vakbond bij J&amp;J Belgium zodat wij nog beter jouw rechten als bediende of als kaderlid kunnen verdedigen. </w:t>
      </w:r>
    </w:p>
    <w:p w14:paraId="36F00076" w14:textId="77777777" w:rsidR="003326DF" w:rsidRPr="003326DF" w:rsidRDefault="003326DF" w:rsidP="003326DF">
      <w:pPr>
        <w:rPr>
          <w:lang w:val="nl-BE"/>
        </w:rPr>
      </w:pPr>
    </w:p>
    <w:p w14:paraId="304E8DCD" w14:textId="77777777" w:rsidR="003326DF" w:rsidRPr="003326DF" w:rsidRDefault="003326DF" w:rsidP="003326DF">
      <w:pPr>
        <w:rPr>
          <w:lang w:val="nl-BE"/>
        </w:rPr>
      </w:pPr>
      <w:r w:rsidRPr="003326DF">
        <w:rPr>
          <w:lang w:val="nl-BE"/>
        </w:rPr>
        <w:t>Lid worden kan via onderstaande QR code. Stuur deze mail gewoon door aan je collega’s.</w:t>
      </w:r>
    </w:p>
    <w:p w14:paraId="112AA48E" w14:textId="263156D5" w:rsidR="003326DF" w:rsidRPr="003326DF" w:rsidRDefault="003326DF" w:rsidP="003326DF">
      <w:pPr>
        <w:rPr>
          <w:lang w:val="nl-BE"/>
        </w:rPr>
      </w:pPr>
      <w:r w:rsidRPr="003326DF">
        <w:rPr>
          <w:lang w:val="nl-BE"/>
        </w:rPr>
        <w:drawing>
          <wp:inline distT="0" distB="0" distL="0" distR="0" wp14:anchorId="3949C43F" wp14:editId="56888E35">
            <wp:extent cx="1752600" cy="1752600"/>
            <wp:effectExtent l="0" t="0" r="0" b="0"/>
            <wp:docPr id="1701635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757149" cy="1757149"/>
                    </a:xfrm>
                    <a:prstGeom prst="rect">
                      <a:avLst/>
                    </a:prstGeom>
                    <a:noFill/>
                    <a:ln>
                      <a:noFill/>
                    </a:ln>
                  </pic:spPr>
                </pic:pic>
              </a:graphicData>
            </a:graphic>
          </wp:inline>
        </w:drawing>
      </w:r>
    </w:p>
    <w:p w14:paraId="2BF79CED" w14:textId="77777777" w:rsidR="003326DF" w:rsidRPr="003326DF" w:rsidRDefault="003326DF" w:rsidP="003326DF">
      <w:pPr>
        <w:rPr>
          <w:lang w:val="nl-BE"/>
        </w:rPr>
      </w:pPr>
      <w:r w:rsidRPr="003326DF">
        <w:rPr>
          <w:lang w:val="nl-BE"/>
        </w:rPr>
        <w:t>Als ACV-afgevaardigden staan we steeds ter beschikking om ondersteuning te geven en om jullie vragen te beantwoorden.</w:t>
      </w:r>
    </w:p>
    <w:p w14:paraId="554BF28F" w14:textId="77777777" w:rsidR="003326DF" w:rsidRPr="003326DF" w:rsidRDefault="003326DF" w:rsidP="003326DF">
      <w:pPr>
        <w:rPr>
          <w:lang w:val="nl-BE"/>
        </w:rPr>
      </w:pPr>
      <w:r w:rsidRPr="003326DF">
        <w:rPr>
          <w:lang w:val="nl-BE"/>
        </w:rPr>
        <w:t xml:space="preserve">Heb je nood aan een gesprek of aan individuele bijstand, reik dan zeker uit naar </w:t>
      </w:r>
      <w:hyperlink r:id="rId6" w:history="1">
        <w:r w:rsidRPr="003326DF">
          <w:rPr>
            <w:rStyle w:val="Hyperlink"/>
            <w:lang w:val="nl-BE"/>
          </w:rPr>
          <w:t>ons</w:t>
        </w:r>
      </w:hyperlink>
      <w:r w:rsidRPr="003326DF">
        <w:rPr>
          <w:lang w:val="nl-BE"/>
        </w:rPr>
        <w:t>, discretie verzekerd.</w:t>
      </w:r>
    </w:p>
    <w:p w14:paraId="5DA53635" w14:textId="77777777" w:rsidR="003326DF" w:rsidRPr="003326DF" w:rsidRDefault="003326DF" w:rsidP="003326DF">
      <w:pPr>
        <w:rPr>
          <w:lang w:val="nl-BE"/>
        </w:rPr>
      </w:pPr>
    </w:p>
    <w:p w14:paraId="261D7C6D" w14:textId="77777777" w:rsidR="003326DF" w:rsidRPr="003326DF" w:rsidRDefault="003326DF" w:rsidP="003326DF">
      <w:pPr>
        <w:rPr>
          <w:lang w:val="nl-NL"/>
        </w:rPr>
      </w:pPr>
    </w:p>
    <w:p w14:paraId="5F430783" w14:textId="77777777" w:rsidR="00494E8D" w:rsidRPr="003326DF" w:rsidRDefault="00494E8D">
      <w:pPr>
        <w:rPr>
          <w:lang w:val="nl-NL"/>
        </w:rPr>
      </w:pPr>
    </w:p>
    <w:sectPr w:rsidR="00494E8D" w:rsidRPr="003326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8D"/>
    <w:rsid w:val="003326DF"/>
    <w:rsid w:val="00494E8D"/>
    <w:rsid w:val="00AB302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A9FF"/>
  <w15:chartTrackingRefBased/>
  <w15:docId w15:val="{8EAD2EB8-56D9-4D77-AE29-BC55C1AD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E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E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E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E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E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E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E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E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E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E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E8D"/>
    <w:rPr>
      <w:rFonts w:eastAsiaTheme="majorEastAsia" w:cstheme="majorBidi"/>
      <w:color w:val="272727" w:themeColor="text1" w:themeTint="D8"/>
    </w:rPr>
  </w:style>
  <w:style w:type="paragraph" w:styleId="Title">
    <w:name w:val="Title"/>
    <w:basedOn w:val="Normal"/>
    <w:next w:val="Normal"/>
    <w:link w:val="TitleChar"/>
    <w:uiPriority w:val="10"/>
    <w:qFormat/>
    <w:rsid w:val="00494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E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E8D"/>
    <w:pPr>
      <w:spacing w:before="160"/>
      <w:jc w:val="center"/>
    </w:pPr>
    <w:rPr>
      <w:i/>
      <w:iCs/>
      <w:color w:val="404040" w:themeColor="text1" w:themeTint="BF"/>
    </w:rPr>
  </w:style>
  <w:style w:type="character" w:customStyle="1" w:styleId="QuoteChar">
    <w:name w:val="Quote Char"/>
    <w:basedOn w:val="DefaultParagraphFont"/>
    <w:link w:val="Quote"/>
    <w:uiPriority w:val="29"/>
    <w:rsid w:val="00494E8D"/>
    <w:rPr>
      <w:i/>
      <w:iCs/>
      <w:color w:val="404040" w:themeColor="text1" w:themeTint="BF"/>
    </w:rPr>
  </w:style>
  <w:style w:type="paragraph" w:styleId="ListParagraph">
    <w:name w:val="List Paragraph"/>
    <w:basedOn w:val="Normal"/>
    <w:uiPriority w:val="34"/>
    <w:qFormat/>
    <w:rsid w:val="00494E8D"/>
    <w:pPr>
      <w:ind w:left="720"/>
      <w:contextualSpacing/>
    </w:pPr>
  </w:style>
  <w:style w:type="character" w:styleId="IntenseEmphasis">
    <w:name w:val="Intense Emphasis"/>
    <w:basedOn w:val="DefaultParagraphFont"/>
    <w:uiPriority w:val="21"/>
    <w:qFormat/>
    <w:rsid w:val="00494E8D"/>
    <w:rPr>
      <w:i/>
      <w:iCs/>
      <w:color w:val="0F4761" w:themeColor="accent1" w:themeShade="BF"/>
    </w:rPr>
  </w:style>
  <w:style w:type="paragraph" w:styleId="IntenseQuote">
    <w:name w:val="Intense Quote"/>
    <w:basedOn w:val="Normal"/>
    <w:next w:val="Normal"/>
    <w:link w:val="IntenseQuoteChar"/>
    <w:uiPriority w:val="30"/>
    <w:qFormat/>
    <w:rsid w:val="00494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E8D"/>
    <w:rPr>
      <w:i/>
      <w:iCs/>
      <w:color w:val="0F4761" w:themeColor="accent1" w:themeShade="BF"/>
    </w:rPr>
  </w:style>
  <w:style w:type="character" w:styleId="IntenseReference">
    <w:name w:val="Intense Reference"/>
    <w:basedOn w:val="DefaultParagraphFont"/>
    <w:uiPriority w:val="32"/>
    <w:qFormat/>
    <w:rsid w:val="00494E8D"/>
    <w:rPr>
      <w:b/>
      <w:bCs/>
      <w:smallCaps/>
      <w:color w:val="0F4761" w:themeColor="accent1" w:themeShade="BF"/>
      <w:spacing w:val="5"/>
    </w:rPr>
  </w:style>
  <w:style w:type="character" w:styleId="Hyperlink">
    <w:name w:val="Hyperlink"/>
    <w:basedOn w:val="DefaultParagraphFont"/>
    <w:uiPriority w:val="99"/>
    <w:unhideWhenUsed/>
    <w:rsid w:val="003326DF"/>
    <w:rPr>
      <w:color w:val="467886" w:themeColor="hyperlink"/>
      <w:u w:val="single"/>
    </w:rPr>
  </w:style>
  <w:style w:type="character" w:styleId="UnresolvedMention">
    <w:name w:val="Unresolved Mention"/>
    <w:basedOn w:val="DefaultParagraphFont"/>
    <w:uiPriority w:val="99"/>
    <w:semiHidden/>
    <w:unhideWhenUsed/>
    <w:rsid w:val="00332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851003">
      <w:bodyDiv w:val="1"/>
      <w:marLeft w:val="0"/>
      <w:marRight w:val="0"/>
      <w:marTop w:val="0"/>
      <w:marBottom w:val="0"/>
      <w:divBdr>
        <w:top w:val="none" w:sz="0" w:space="0" w:color="auto"/>
        <w:left w:val="none" w:sz="0" w:space="0" w:color="auto"/>
        <w:bottom w:val="none" w:sz="0" w:space="0" w:color="auto"/>
        <w:right w:val="none" w:sz="0" w:space="0" w:color="auto"/>
      </w:divBdr>
    </w:div>
    <w:div w:id="1362437877">
      <w:bodyDiv w:val="1"/>
      <w:marLeft w:val="0"/>
      <w:marRight w:val="0"/>
      <w:marTop w:val="0"/>
      <w:marBottom w:val="0"/>
      <w:divBdr>
        <w:top w:val="none" w:sz="0" w:space="0" w:color="auto"/>
        <w:left w:val="none" w:sz="0" w:space="0" w:color="auto"/>
        <w:bottom w:val="none" w:sz="0" w:space="0" w:color="auto"/>
        <w:right w:val="none" w:sz="0" w:space="0" w:color="auto"/>
      </w:divBdr>
    </w:div>
    <w:div w:id="1739591465">
      <w:bodyDiv w:val="1"/>
      <w:marLeft w:val="0"/>
      <w:marRight w:val="0"/>
      <w:marTop w:val="0"/>
      <w:marBottom w:val="0"/>
      <w:divBdr>
        <w:top w:val="none" w:sz="0" w:space="0" w:color="auto"/>
        <w:left w:val="none" w:sz="0" w:space="0" w:color="auto"/>
        <w:bottom w:val="none" w:sz="0" w:space="0" w:color="auto"/>
        <w:right w:val="none" w:sz="0" w:space="0" w:color="auto"/>
      </w:divBdr>
    </w:div>
    <w:div w:id="201375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4.safelinks.protection.outlook.com/?url=https%3A%2F%2Fwww.medicijntje.be%2F&amp;data=05%7C02%7Cnvheupen%40its.jnj.com%7C3f4b72632891495b737b08dd504416c7%7C3ac94b33913548219502eafda6592a35%7C0%7C0%7C638754975570895521%7CUnknown%7CTWFpbGZsb3d8eyJFbXB0eU1hcGkiOnRydWUsIlYiOiIwLjAuMDAwMCIsIlAiOiJXaW4zMiIsIkFOIjoiTWFpbCIsIldUIjoyfQ%3D%3D%7C0%7C%7C%7C&amp;sdata=v80A9dQXOUrfT02R40EPaHTcEEAtP3GGS%2B%2FLUi4FeLU%3D&amp;reserved=0" TargetMode="External"/><Relationship Id="rId5" Type="http://schemas.openxmlformats.org/officeDocument/2006/relationships/image" Target="cid:image004.png@01DB8234.47865DA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27</TotalTime>
  <Pages>3</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JNJ</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heupen, Nico [JANBE]</dc:creator>
  <cp:keywords/>
  <dc:description/>
  <cp:lastModifiedBy>Van heupen, Nico [JANBE]</cp:lastModifiedBy>
  <cp:revision>1</cp:revision>
  <dcterms:created xsi:type="dcterms:W3CDTF">2025-02-18T21:55:00Z</dcterms:created>
  <dcterms:modified xsi:type="dcterms:W3CDTF">2025-02-18T22:22:00Z</dcterms:modified>
</cp:coreProperties>
</file>